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F47E1F" w:rsidRPr="00F47E1F" w:rsidRDefault="00F47E1F" w:rsidP="00F47E1F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    </w:t>
      </w:r>
      <w:r w:rsidR="00A01883" w:rsidRPr="00F47E1F">
        <w:rPr>
          <w:rFonts w:ascii="Tahoma" w:hAnsi="Tahoma" w:cs="Tahoma"/>
          <w:b/>
          <w:sz w:val="20"/>
          <w:szCs w:val="20"/>
          <w:lang w:val="ru-RU"/>
        </w:rPr>
        <w:t>Ponuđač:__________________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F47E1F" w:rsidRPr="00EB105B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Usluga ljekarskih pregleda radnika „</w:t>
      </w:r>
      <w:r w:rsidR="00EB105B">
        <w:rPr>
          <w:rFonts w:ascii="Tahoma" w:hAnsi="Tahoma" w:cs="Tahoma"/>
          <w:b/>
          <w:sz w:val="20"/>
          <w:szCs w:val="20"/>
          <w:lang w:val="sr-Latn-RS"/>
        </w:rPr>
        <w:t xml:space="preserve">Rafinerije </w:t>
      </w:r>
      <w:r w:rsidR="00F22EFC">
        <w:rPr>
          <w:rFonts w:ascii="Tahoma" w:hAnsi="Tahoma" w:cs="Tahoma"/>
          <w:b/>
          <w:sz w:val="20"/>
          <w:szCs w:val="20"/>
          <w:lang w:val="sr-Latn-RS"/>
        </w:rPr>
        <w:t>nafte Brod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“ </w:t>
      </w:r>
      <w:r w:rsidR="00EB105B">
        <w:rPr>
          <w:rFonts w:ascii="Tahoma" w:hAnsi="Tahoma" w:cs="Tahoma"/>
          <w:b/>
          <w:sz w:val="20"/>
          <w:szCs w:val="20"/>
          <w:lang w:val="sr-Latn-RS"/>
        </w:rPr>
        <w:t>a.d.</w:t>
      </w:r>
    </w:p>
    <w:p w:rsidR="00B15F3D" w:rsidRPr="005C6DA7" w:rsidRDefault="00F47E1F" w:rsidP="000F0B79">
      <w:pPr>
        <w:spacing w:after="0" w:line="276" w:lineRule="auto"/>
        <w:rPr>
          <w:rFonts w:ascii="Tahoma" w:hAnsi="Tahoma" w:cs="Tahoma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 </w:t>
      </w:r>
      <w:r w:rsidR="003F52D8">
        <w:rPr>
          <w:rFonts w:ascii="Tahoma" w:hAnsi="Tahoma" w:cs="Tahoma"/>
          <w:b/>
          <w:sz w:val="20"/>
          <w:szCs w:val="20"/>
          <w:lang w:val="sr-Latn-RS"/>
        </w:rPr>
        <w:t>18101</w:t>
      </w:r>
      <w:bookmarkStart w:id="0" w:name="_GoBack"/>
      <w:bookmarkEnd w:id="0"/>
      <w:r w:rsidR="005C6DA7">
        <w:rPr>
          <w:rFonts w:ascii="Tahoma" w:hAnsi="Tahoma" w:cs="Tahoma"/>
          <w:b/>
          <w:sz w:val="20"/>
          <w:szCs w:val="20"/>
          <w:lang w:val="sr-Latn-RS"/>
        </w:rPr>
        <w:t>-2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>5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701"/>
        <w:gridCol w:w="1559"/>
      </w:tblGrid>
      <w:tr w:rsidR="00ED7E21" w:rsidRPr="000F0B79" w:rsidTr="00ED7E21">
        <w:trPr>
          <w:cantSplit/>
          <w:trHeight w:val="957"/>
        </w:trPr>
        <w:tc>
          <w:tcPr>
            <w:tcW w:w="710" w:type="dxa"/>
            <w:vAlign w:val="center"/>
          </w:tcPr>
          <w:p w:rsidR="00ED7E21" w:rsidRPr="000F0B79" w:rsidRDefault="00ED7E21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394" w:type="dxa"/>
            <w:vAlign w:val="center"/>
          </w:tcPr>
          <w:p w:rsidR="00ED7E21" w:rsidRPr="000F0B79" w:rsidRDefault="00ED7E21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1701" w:type="dxa"/>
            <w:vAlign w:val="center"/>
          </w:tcPr>
          <w:p w:rsidR="00ED7E21" w:rsidRPr="000F0B79" w:rsidRDefault="00ED7E21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 xml:space="preserve">  </w:t>
            </w: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radnika</w:t>
            </w:r>
          </w:p>
        </w:tc>
        <w:tc>
          <w:tcPr>
            <w:tcW w:w="1701" w:type="dxa"/>
          </w:tcPr>
          <w:p w:rsidR="00ED7E21" w:rsidRDefault="00ED7E21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ED7E21" w:rsidRPr="000F0B79" w:rsidRDefault="00ED7E21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1559" w:type="dxa"/>
          </w:tcPr>
          <w:p w:rsidR="00ED7E21" w:rsidRDefault="00ED7E21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ED7E21" w:rsidRPr="000F0B79" w:rsidRDefault="00ED7E21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ED7E21" w:rsidRPr="000F0B79" w:rsidTr="00ED7E21">
        <w:trPr>
          <w:trHeight w:val="394"/>
        </w:trPr>
        <w:tc>
          <w:tcPr>
            <w:tcW w:w="710" w:type="dxa"/>
            <w:tcBorders>
              <w:bottom w:val="single" w:sz="4" w:space="0" w:color="auto"/>
            </w:tcBorders>
          </w:tcPr>
          <w:p w:rsidR="00ED7E21" w:rsidRPr="000F0B79" w:rsidRDefault="00ED7E2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ED7E21" w:rsidRPr="00990CBE" w:rsidRDefault="00ED7E21" w:rsidP="00F22EF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 xml:space="preserve">LOT </w:t>
            </w:r>
            <w:r w:rsidR="00F22EFC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EB105B">
            <w:pPr>
              <w:shd w:val="clear" w:color="auto" w:fill="FFFFFF"/>
              <w:spacing w:before="5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Usluga 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sistematskih (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preventivnih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)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i 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očnih pregleda radnika „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Rafinerije ulja Modriča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“ d.o.o.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ED7E21" w:rsidRPr="000F0B79" w:rsidRDefault="00ED7E21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D7E21" w:rsidRPr="000F0B79" w:rsidTr="0030274C">
        <w:trPr>
          <w:trHeight w:val="4585"/>
        </w:trPr>
        <w:tc>
          <w:tcPr>
            <w:tcW w:w="710" w:type="dxa"/>
          </w:tcPr>
          <w:p w:rsidR="00ED7E21" w:rsidRPr="000F0B79" w:rsidRDefault="00ED7E2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  <w:r w:rsidRPr="000F0B7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394" w:type="dxa"/>
            <w:vAlign w:val="center"/>
          </w:tcPr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b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Cyrl-RS"/>
              </w:rPr>
              <w:t>Usluga preventivnih pregleda za žene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1.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 xml:space="preserve">Laboratorijske analize:  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- KKS sa DKS, SE, ŠUK, Urin (kompletan pregled urina), urea u serumu, kreatinin u serumu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2.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Holesterol ukupni, HDL, LDL, tigliceridi</w:t>
            </w:r>
          </w:p>
          <w:p w:rsidR="00ED7E21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3.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Hormoni stitne zlezde – FT3, FT4, TSH</w:t>
            </w:r>
          </w:p>
          <w:p w:rsidR="00ED7E21" w:rsidRPr="007D34F6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4.            Tumor markeri CA-125, HE4-ROMA index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5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EKG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6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Rendgenski snimak pluća (po mišljenju doktora)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7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UZ abdomena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8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UZ štitne žlijezde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9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 xml:space="preserve">UZ dojke </w:t>
            </w:r>
          </w:p>
          <w:p w:rsidR="00ED7E21" w:rsidRDefault="00ED7E21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10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Kompletan ginekološki pregled (ginekološki pregled,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ginekološki UZV, PAPA i VS)</w:t>
            </w:r>
          </w:p>
          <w:p w:rsidR="00ED7E21" w:rsidRDefault="00ED7E21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11.       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Pregled doktora medicine rada, priložiti na uvid medicinsku dokumentaciju za prethodna oboljenja ako ih je radnik imao.</w:t>
            </w:r>
          </w:p>
          <w:p w:rsidR="00ED7E21" w:rsidRPr="007D34F6" w:rsidRDefault="00ED7E21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12.       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Nakon dobijanja rezultata analiza, obavljenih svih pregleda i pregleda kod svih specijalista, doktor medicine rada daje nalaz i</w:t>
            </w: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 mišljenje za svakog radnika sa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preporukama  i zbirni izvještaj za sve pregledane radnike sa preporukama.</w:t>
            </w:r>
          </w:p>
        </w:tc>
        <w:tc>
          <w:tcPr>
            <w:tcW w:w="1701" w:type="dxa"/>
            <w:vAlign w:val="center"/>
          </w:tcPr>
          <w:p w:rsidR="00ED7E21" w:rsidRPr="00ED7E21" w:rsidRDefault="00F22EFC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30</w:t>
            </w:r>
          </w:p>
        </w:tc>
        <w:tc>
          <w:tcPr>
            <w:tcW w:w="1701" w:type="dxa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D7E21" w:rsidRPr="000F0B79" w:rsidTr="00151C4B">
        <w:trPr>
          <w:trHeight w:val="3210"/>
        </w:trPr>
        <w:tc>
          <w:tcPr>
            <w:tcW w:w="710" w:type="dxa"/>
          </w:tcPr>
          <w:p w:rsidR="00ED7E21" w:rsidRPr="000F0B79" w:rsidRDefault="00ED7E21" w:rsidP="00990CB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2.</w:t>
            </w:r>
          </w:p>
        </w:tc>
        <w:tc>
          <w:tcPr>
            <w:tcW w:w="4394" w:type="dxa"/>
            <w:vAlign w:val="center"/>
          </w:tcPr>
          <w:p w:rsidR="00ED7E21" w:rsidRPr="000F0B79" w:rsidRDefault="00ED7E21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Očni pregled radnika koji koriste opremu za rad sa  ekranom u skladu sa Pravilnikom o preventivnim mjerama za bezbjedan i zdrav rad pri korišćenju opreme za rad sa ekranom, („Službeni glasnik RS’’ br.112/13.:</w:t>
            </w:r>
          </w:p>
          <w:p w:rsidR="00ED7E21" w:rsidRPr="000F0B79" w:rsidRDefault="00ED7E21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701" w:type="dxa"/>
            <w:vAlign w:val="center"/>
          </w:tcPr>
          <w:p w:rsidR="00ED7E21" w:rsidRPr="000F0B79" w:rsidRDefault="00ED7E21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60</w:t>
            </w:r>
          </w:p>
        </w:tc>
        <w:tc>
          <w:tcPr>
            <w:tcW w:w="1701" w:type="dxa"/>
            <w:vAlign w:val="center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D7E21" w:rsidRPr="000F0B79" w:rsidTr="006C2B89">
        <w:trPr>
          <w:trHeight w:val="433"/>
        </w:trPr>
        <w:tc>
          <w:tcPr>
            <w:tcW w:w="710" w:type="dxa"/>
            <w:tcBorders>
              <w:bottom w:val="single" w:sz="4" w:space="0" w:color="auto"/>
            </w:tcBorders>
          </w:tcPr>
          <w:p w:rsidR="00ED7E21" w:rsidRPr="000F0B79" w:rsidRDefault="00ED7E2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F22EFC">
            <w:pPr>
              <w:shd w:val="clear" w:color="auto" w:fill="FFFFFF"/>
              <w:spacing w:before="5"/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 xml:space="preserve">Ukupno u KM bez PDV-a LOT </w:t>
            </w:r>
            <w:r w:rsidR="00F22EFC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5398" w:rsidRPr="000F0B79" w:rsidTr="00E31BFA">
        <w:trPr>
          <w:trHeight w:val="36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EC5398" w:rsidRPr="000F0B79" w:rsidRDefault="00EC539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F363B1" w:rsidRPr="00F363B1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E9" w:rsidRPr="00F272E9" w:rsidRDefault="00F272E9" w:rsidP="00F272E9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Usluga se vrši prema usaglašenom temin planu između Naručioca i Izvršioca. </w:t>
            </w:r>
          </w:p>
          <w:p w:rsidR="00F22EFC" w:rsidRDefault="00F272E9" w:rsidP="00F22EFC">
            <w:pPr>
              <w:spacing w:after="0"/>
            </w:pP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Izvršilac usluge je dužan da do 15.12.2026. godine dostavi Zbirni izveštaj o svim obavljenim ljekarskim pregledima (sistematski, oftalmološki pregled) koji će sadržati opšte podatke o zdravstvenom stanju zaposlenih i preporuke za prevenciju i unapređenje zdravlja zaposlenih.</w:t>
            </w:r>
            <w:r w:rsidR="00F22EFC">
              <w:t xml:space="preserve"> </w:t>
            </w:r>
          </w:p>
          <w:p w:rsidR="00F22EFC" w:rsidRPr="00F22EFC" w:rsidRDefault="00F22EFC" w:rsidP="00F22EFC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2EF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Oftalmološki pregled za radnike „Rafinerije nafte“ Brod planiran je da se obavi u maj/jun 2026. godine u dva termina (oko 30 radnika </w:t>
            </w:r>
            <w:r w:rsidRPr="00F22EF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lastRenderedPageBreak/>
              <w:t>u jednom terminu), vremenski razmak između termina minimalno 15 radnih dana.</w:t>
            </w:r>
          </w:p>
          <w:p w:rsidR="00F363B1" w:rsidRPr="00F363B1" w:rsidRDefault="00F22EFC" w:rsidP="00F22EFC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2EFC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Oftalmološki pregled radnika obavezno obaviti u Ambulanti Rafinerije nafte Brod</w:t>
            </w:r>
          </w:p>
        </w:tc>
      </w:tr>
      <w:tr w:rsidR="00867B6E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867B6E" w:rsidRPr="000F0B79" w:rsidRDefault="00867B6E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Mjesto vršenja sistematskih (preventivnih) i očnih pregleda: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F22EFC" w:rsidP="00F272E9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Ambulanta „Rafinerije nafte Brod’’ a.d.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430B6E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Odloženo 45 radnih dana po izvršenoj usluzi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E31BFA" w:rsidRDefault="00E31BFA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</w:t>
            </w:r>
            <w:r w:rsidR="00F363B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</w:tbl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 xml:space="preserve">Uputstvo za popunjavanje: Popunjavanje obrasca od strane učesnika je preduslov za razmatranje ponude. </w:t>
      </w:r>
    </w:p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>Napomena:</w:t>
      </w:r>
    </w:p>
    <w:p w:rsidR="00F363B1" w:rsidRPr="00F363B1" w:rsidRDefault="00C11113" w:rsidP="00F363B1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 xml:space="preserve">Sadržaj pregleda definisan </w:t>
      </w:r>
      <w:r>
        <w:rPr>
          <w:rFonts w:ascii="Tahoma" w:hAnsi="Tahoma" w:cs="Tahoma"/>
          <w:sz w:val="16"/>
          <w:szCs w:val="16"/>
          <w:lang w:val="sr-Latn-RS"/>
        </w:rPr>
        <w:t xml:space="preserve">Tehničkim </w:t>
      </w:r>
      <w:r>
        <w:rPr>
          <w:rFonts w:ascii="Tahoma" w:hAnsi="Tahoma" w:cs="Tahoma"/>
          <w:sz w:val="16"/>
          <w:szCs w:val="16"/>
          <w:lang w:val="ru-RU"/>
        </w:rPr>
        <w:t>zadatkom</w:t>
      </w:r>
      <w:r w:rsidR="00F363B1" w:rsidRPr="00F363B1">
        <w:rPr>
          <w:rFonts w:ascii="Tahoma" w:hAnsi="Tahoma" w:cs="Tahoma"/>
          <w:sz w:val="16"/>
          <w:szCs w:val="16"/>
          <w:lang w:val="ru-RU"/>
        </w:rPr>
        <w:t xml:space="preserve"> iz Priloga.</w:t>
      </w:r>
    </w:p>
    <w:p w:rsidR="00836036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 xml:space="preserve">Gore navedena jedinična cijena pregleda radnika predstavlja jediničnu cijenu kompletnog pregleda u skladu sa </w:t>
      </w:r>
      <w:r w:rsidR="009A7A8F">
        <w:rPr>
          <w:rFonts w:ascii="Tahoma" w:hAnsi="Tahoma" w:cs="Tahoma"/>
          <w:sz w:val="16"/>
          <w:szCs w:val="16"/>
          <w:lang w:val="sr-Latn-RS"/>
        </w:rPr>
        <w:t>Tehničkim zadatkom</w:t>
      </w:r>
      <w:r w:rsidRPr="00F363B1">
        <w:rPr>
          <w:rFonts w:ascii="Tahoma" w:hAnsi="Tahoma" w:cs="Tahoma"/>
          <w:sz w:val="16"/>
          <w:szCs w:val="16"/>
          <w:lang w:val="ru-RU"/>
        </w:rPr>
        <w:t>.</w:t>
      </w:r>
      <w:r w:rsidR="00B15F3D" w:rsidRPr="00F363B1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</w:t>
      </w:r>
    </w:p>
    <w:p w:rsidR="009A7A8F" w:rsidRDefault="009A7A8F" w:rsidP="00B15F3D">
      <w:pPr>
        <w:rPr>
          <w:rFonts w:ascii="Tahoma" w:hAnsi="Tahoma" w:cs="Tahoma"/>
          <w:sz w:val="16"/>
          <w:szCs w:val="16"/>
          <w:lang w:val="sr-Latn-RS"/>
        </w:rPr>
      </w:pPr>
    </w:p>
    <w:p w:rsidR="009A7A8F" w:rsidRDefault="009A7A8F" w:rsidP="00B15F3D">
      <w:pPr>
        <w:rPr>
          <w:rFonts w:ascii="Tahoma" w:hAnsi="Tahoma" w:cs="Tahoma"/>
          <w:sz w:val="16"/>
          <w:szCs w:val="16"/>
          <w:lang w:val="sr-Latn-RS"/>
        </w:rPr>
      </w:pPr>
    </w:p>
    <w:p w:rsidR="006665B4" w:rsidRPr="00F363B1" w:rsidRDefault="00F363B1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F363B1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8A1"/>
    <w:multiLevelType w:val="hybridMultilevel"/>
    <w:tmpl w:val="D08C4996"/>
    <w:lvl w:ilvl="0" w:tplc="0D70E092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B46"/>
    <w:multiLevelType w:val="hybridMultilevel"/>
    <w:tmpl w:val="2600477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02286"/>
    <w:multiLevelType w:val="hybridMultilevel"/>
    <w:tmpl w:val="0176432E"/>
    <w:lvl w:ilvl="0" w:tplc="F4CCD93A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906D2"/>
    <w:rsid w:val="000C46CC"/>
    <w:rsid w:val="000D1A50"/>
    <w:rsid w:val="000D2FDF"/>
    <w:rsid w:val="000F0B79"/>
    <w:rsid w:val="00101385"/>
    <w:rsid w:val="00225084"/>
    <w:rsid w:val="00271838"/>
    <w:rsid w:val="003342D4"/>
    <w:rsid w:val="00384EA7"/>
    <w:rsid w:val="003A7A65"/>
    <w:rsid w:val="003E0DF3"/>
    <w:rsid w:val="003F52D8"/>
    <w:rsid w:val="00430B6E"/>
    <w:rsid w:val="004538E0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C6DA7"/>
    <w:rsid w:val="0061631A"/>
    <w:rsid w:val="006665B4"/>
    <w:rsid w:val="006A34C8"/>
    <w:rsid w:val="006C3125"/>
    <w:rsid w:val="006D75AA"/>
    <w:rsid w:val="006E0297"/>
    <w:rsid w:val="007A3941"/>
    <w:rsid w:val="007D068F"/>
    <w:rsid w:val="007D34F6"/>
    <w:rsid w:val="007F73FA"/>
    <w:rsid w:val="008174B5"/>
    <w:rsid w:val="00836036"/>
    <w:rsid w:val="00867B6E"/>
    <w:rsid w:val="008C7DE1"/>
    <w:rsid w:val="008D48C8"/>
    <w:rsid w:val="00921AE7"/>
    <w:rsid w:val="00926C1D"/>
    <w:rsid w:val="0094028E"/>
    <w:rsid w:val="0097563B"/>
    <w:rsid w:val="00990CBE"/>
    <w:rsid w:val="009A7A8F"/>
    <w:rsid w:val="009B5FF1"/>
    <w:rsid w:val="009C2876"/>
    <w:rsid w:val="009D138D"/>
    <w:rsid w:val="00A00B9A"/>
    <w:rsid w:val="00A01883"/>
    <w:rsid w:val="00A54AEC"/>
    <w:rsid w:val="00A92218"/>
    <w:rsid w:val="00AD70B0"/>
    <w:rsid w:val="00B10B7C"/>
    <w:rsid w:val="00B15F3D"/>
    <w:rsid w:val="00B467EF"/>
    <w:rsid w:val="00B57336"/>
    <w:rsid w:val="00B714D0"/>
    <w:rsid w:val="00B93A8F"/>
    <w:rsid w:val="00B94E28"/>
    <w:rsid w:val="00BA2912"/>
    <w:rsid w:val="00BA407A"/>
    <w:rsid w:val="00BC692F"/>
    <w:rsid w:val="00BD46CE"/>
    <w:rsid w:val="00C11113"/>
    <w:rsid w:val="00C3533E"/>
    <w:rsid w:val="00C72B68"/>
    <w:rsid w:val="00CC6803"/>
    <w:rsid w:val="00D33544"/>
    <w:rsid w:val="00D448C9"/>
    <w:rsid w:val="00D602E5"/>
    <w:rsid w:val="00D70913"/>
    <w:rsid w:val="00E31BFA"/>
    <w:rsid w:val="00E9590F"/>
    <w:rsid w:val="00EB105B"/>
    <w:rsid w:val="00EC293B"/>
    <w:rsid w:val="00EC4948"/>
    <w:rsid w:val="00EC5398"/>
    <w:rsid w:val="00ED7E21"/>
    <w:rsid w:val="00EE4C2F"/>
    <w:rsid w:val="00F22EFC"/>
    <w:rsid w:val="00F26F6E"/>
    <w:rsid w:val="00F272E9"/>
    <w:rsid w:val="00F363B1"/>
    <w:rsid w:val="00F47E1F"/>
    <w:rsid w:val="00F57DEF"/>
    <w:rsid w:val="00F654C1"/>
    <w:rsid w:val="00F8375B"/>
    <w:rsid w:val="00FC0E3D"/>
    <w:rsid w:val="00FD453E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843A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79</cp:revision>
  <dcterms:created xsi:type="dcterms:W3CDTF">2019-10-09T05:35:00Z</dcterms:created>
  <dcterms:modified xsi:type="dcterms:W3CDTF">2025-12-24T08:56:00Z</dcterms:modified>
</cp:coreProperties>
</file>